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Дело № 5-</w:t>
      </w:r>
      <w:r>
        <w:rPr>
          <w:rStyle w:val="cat-UserDefinedgrp-37rplc-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Токмаджан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Богдана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6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Токмаджан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телекоммуникационным каналам связи не предоставил в Отделение фонда пенсионного и социального страхования Российской Федерации по ХМАО-Югре сведения по форме ЕФС-1 раздел 1.2 с типом «Назначение пенсии» на застрахованное лицо (СНИЛС </w:t>
      </w:r>
      <w:r>
        <w:rPr>
          <w:rStyle w:val="cat-PhoneNumbergrp-28rplc-1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Style w:val="cat-UserDefinedgrp-37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), срок предоставления которых был установлен до 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 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страхователю направлен запрос № </w:t>
      </w:r>
      <w:r>
        <w:rPr>
          <w:rFonts w:ascii="Times New Roman" w:eastAsia="Times New Roman" w:hAnsi="Times New Roman" w:cs="Times New Roman"/>
          <w:sz w:val="27"/>
          <w:szCs w:val="27"/>
        </w:rPr>
        <w:t>8408</w:t>
      </w:r>
      <w:r>
        <w:rPr>
          <w:rFonts w:ascii="Times New Roman" w:eastAsia="Times New Roman" w:hAnsi="Times New Roman" w:cs="Times New Roman"/>
          <w:sz w:val="27"/>
          <w:szCs w:val="27"/>
        </w:rPr>
        <w:t>-020-1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предоставлении страхователем сведений по форме ЕФС-1 раздел 1.2 с типом «Назначение пенсии» на застрахованное лицо, следовательно, срок предоставления исправленных сведений по 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Страхователем </w:t>
      </w:r>
      <w:r>
        <w:rPr>
          <w:rStyle w:val="cat-OrganizationNamegrp-26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по форме ЕФС-1 раздел 1.2 с типом «Назначение пенсии»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представлены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Токмаджан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Токмаджан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судебного заседания от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Ш.М. </w:t>
      </w:r>
      <w:r>
        <w:rPr>
          <w:rFonts w:ascii="Times New Roman" w:eastAsia="Times New Roman" w:hAnsi="Times New Roman" w:cs="Times New Roman"/>
          <w:sz w:val="28"/>
          <w:szCs w:val="28"/>
        </w:rPr>
        <w:t>посутпило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производства по делу в связи с малозначительностью, либо применении положений ст. 4.1</w:t>
      </w:r>
      <w:r>
        <w:rPr>
          <w:rFonts w:ascii="Times New Roman" w:eastAsia="Times New Roman" w:hAnsi="Times New Roman" w:cs="Times New Roman"/>
          <w:sz w:val="28"/>
          <w:szCs w:val="28"/>
        </w:rPr>
        <w:t>.1 КоАП РФ и заменить наказание в виде административного штрафа на предупреждение.</w:t>
      </w:r>
    </w:p>
    <w:p>
      <w:pPr>
        <w:spacing w:before="0" w:after="0"/>
        <w:ind w:lef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lef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3 и 4 ст. 11 Федерального Закона от 01.04.1996 г. № 27-ФЗ «Об индивидуальном (персонифицированном) учете в системе обязательного пенсионного страхования» - страхователь представляет в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сведения должны быть представлены в течении трех календарных дней со дня поступления к страхователю запроса органа СФР (если третий календарный день не является рабочим днем, сведения по запросу должны быть представлены страхователем в ближайший следующий за ним рабочий день).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17 Федерального Закона от 01.04.1996 г. № 27-ФЗ «Об индивидуальном (персонифицированном) учете в системе обязательного пенсионного страхования» -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уведомление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вина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919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направлении копии протокола об административном правонарушении;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ведомлением о составлении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копиями списка почтовых отправлений;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акта о выявлении правонарушения, с приложением;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запросом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запрос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8408</w:t>
      </w:r>
      <w:r>
        <w:rPr>
          <w:rFonts w:ascii="Times New Roman" w:eastAsia="Times New Roman" w:hAnsi="Times New Roman" w:cs="Times New Roman"/>
          <w:sz w:val="27"/>
          <w:szCs w:val="27"/>
        </w:rPr>
        <w:t>-020-1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предоставлении страхователем сведений по форме ЕФС-1 раздел 1.2 с типом «Назначение пенсии»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31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сведениями о поступлении запроса;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реестра страхователя </w:t>
      </w:r>
      <w:r>
        <w:rPr>
          <w:rStyle w:val="cat-OrganizationNamegrp-26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Вышеизложенные доказательства в своей совокупности относимы, допустимы, достоверны и свидетельствуют о виновности привлекаемого лица в инкриминируемом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Токмаджан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Б.В.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ст.15.33.2 Кодекса РФ об административных правонарушениях –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hyperlink r:id="rId5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енность, предусмотренным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</w:t>
      </w:r>
      <w:r>
        <w:rPr>
          <w:rFonts w:ascii="Times New Roman" w:eastAsia="Times New Roman" w:hAnsi="Times New Roman" w:cs="Times New Roman"/>
          <w:sz w:val="28"/>
          <w:szCs w:val="28"/>
        </w:rPr>
        <w:t>.3 КоАП РФ, суд относит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 не усматривает оснований для замены административного штрафа на предупреждение, поскольку в соответствии с ч.1 ст.4.1.1 КоАП РФ такая замена производится в случае совершения административного правонарушения впервые. Как установлено судом, ранее </w:t>
      </w:r>
      <w:r>
        <w:rPr>
          <w:rFonts w:ascii="Times New Roman" w:eastAsia="Times New Roman" w:hAnsi="Times New Roman" w:cs="Times New Roman"/>
          <w:sz w:val="28"/>
          <w:szCs w:val="28"/>
        </w:rPr>
        <w:t>Токмаджан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Б.В. уже привлекался к административной ответственности за однородные административные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наказания, судья принимает во внимание тяжесть правонарушения, личность 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29.11 КоАП РФ,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Токмаджан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Богдана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(четыреста)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7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0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1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2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</w:t>
      </w:r>
      <w:r>
        <w:rPr>
          <w:rFonts w:ascii="Times New Roman" w:eastAsia="Times New Roman" w:hAnsi="Times New Roman" w:cs="Times New Roman"/>
          <w:sz w:val="28"/>
          <w:szCs w:val="28"/>
        </w:rPr>
        <w:t>00000000</w:t>
      </w:r>
      <w:r>
        <w:rPr>
          <w:rFonts w:ascii="Times New Roman" w:eastAsia="Times New Roman" w:hAnsi="Times New Roman" w:cs="Times New Roman"/>
          <w:sz w:val="28"/>
          <w:szCs w:val="28"/>
        </w:rPr>
        <w:t>245762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квитанции предоставляется в каб.105 дома 9 по </w:t>
      </w:r>
      <w:r>
        <w:rPr>
          <w:rStyle w:val="cat-Addressgrp-9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Style w:val="cat-UserDefinedgrp-37rplc-52"/>
          <w:rFonts w:ascii="Times New Roman" w:eastAsia="Times New Roman" w:hAnsi="Times New Roman" w:cs="Times New Roman"/>
          <w:sz w:val="16"/>
          <w:szCs w:val="16"/>
        </w:rPr>
        <w:t>...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0">
    <w:name w:val="cat-UserDefined grp-3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OrganizationNamegrp-26rplc-16">
    <w:name w:val="cat-OrganizationName grp-26 rplc-16"/>
    <w:basedOn w:val="DefaultParagraphFont"/>
  </w:style>
  <w:style w:type="character" w:customStyle="1" w:styleId="cat-PhoneNumbergrp-28rplc-18">
    <w:name w:val="cat-PhoneNumber grp-28 rplc-18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OrganizationNamegrp-26rplc-24">
    <w:name w:val="cat-OrganizationName grp-26 rplc-24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OrganizationNamegrp-26rplc-33">
    <w:name w:val="cat-OrganizationName grp-26 rplc-33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PhoneNumbergrp-31rplc-44">
    <w:name w:val="cat-PhoneNumber grp-31 rplc-44"/>
    <w:basedOn w:val="DefaultParagraphFont"/>
  </w:style>
  <w:style w:type="character" w:customStyle="1" w:styleId="cat-PhoneNumbergrp-32rplc-45">
    <w:name w:val="cat-PhoneNumber grp-32 rplc-45"/>
    <w:basedOn w:val="DefaultParagraphFont"/>
  </w:style>
  <w:style w:type="character" w:customStyle="1" w:styleId="cat-Addressgrp-0rplc-46">
    <w:name w:val="cat-Address grp-0 rplc-46"/>
    <w:basedOn w:val="DefaultParagraphFont"/>
  </w:style>
  <w:style w:type="character" w:customStyle="1" w:styleId="cat-Addressgrp-9rplc-47">
    <w:name w:val="cat-Address grp-9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UserDefinedgrp-37rplc-52">
    <w:name w:val="cat-UserDefined grp-3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571074.5000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